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F6B24" w14:textId="77777777" w:rsidR="003926CC" w:rsidRPr="004B174D" w:rsidRDefault="00E77DA8" w:rsidP="004A74B8">
      <w:pPr>
        <w:jc w:val="center"/>
      </w:pPr>
      <w:r>
        <w:rPr>
          <w:noProof/>
        </w:rPr>
        <w:drawing>
          <wp:anchor distT="1800225" distB="360045" distL="114300" distR="114300" simplePos="0" relativeHeight="251657728" behindDoc="0" locked="1" layoutInCell="1" allowOverlap="0" wp14:anchorId="524AFA04" wp14:editId="722E4C3F">
            <wp:simplePos x="0" y="0"/>
            <wp:positionH relativeFrom="page">
              <wp:align>center</wp:align>
            </wp:positionH>
            <wp:positionV relativeFrom="page">
              <wp:posOffset>1800225</wp:posOffset>
            </wp:positionV>
            <wp:extent cx="1259840" cy="1440180"/>
            <wp:effectExtent l="0" t="0" r="0" b="7620"/>
            <wp:wrapTopAndBottom/>
            <wp:docPr id="4" name="obrázek 4" descr="znak rozsude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k rozsudek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6CC" w:rsidRPr="004B174D">
        <w:t>ČESKÁ REPUBLIKA</w:t>
      </w:r>
    </w:p>
    <w:p w14:paraId="254E48DB" w14:textId="77777777" w:rsidR="003926CC" w:rsidRPr="004B174D" w:rsidRDefault="003926CC" w:rsidP="003926CC">
      <w:pPr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ROZSUDEK</w:t>
      </w:r>
    </w:p>
    <w:p w14:paraId="474DB37A" w14:textId="77777777" w:rsidR="003926CC" w:rsidRPr="004B174D" w:rsidRDefault="003926CC" w:rsidP="003926CC">
      <w:pPr>
        <w:spacing w:after="480"/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JMÉNEM REPUBLIKY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14:paraId="0AEB38D3" w14:textId="67EDC434" w:rsidR="004A5914" w:rsidRPr="00F1536C" w:rsidRDefault="00F1536C" w:rsidP="00F1536C">
      <w:r w:rsidRPr="00F1536C">
        <w:t xml:space="preserve">Okresní soud v Tachově rozhodl v senátě složeném ze soudců Ing. </w:t>
      </w:r>
      <w:r>
        <w:t>[</w:t>
      </w:r>
      <w:r w:rsidRPr="00F1536C">
        <w:rPr>
          <w:shd w:val="clear" w:color="auto" w:fill="CCCCCC"/>
        </w:rPr>
        <w:t>jméno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], </w:t>
      </w:r>
      <w:r>
        <w:t>[</w:t>
      </w:r>
      <w:r w:rsidRPr="00F1536C">
        <w:rPr>
          <w:shd w:val="clear" w:color="auto" w:fill="CCCCCC"/>
        </w:rPr>
        <w:t>jméno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 a Mgr. Michaely Řezníčkové jako předsedkyně senátu ve veřejném zasedání konaném dne </w:t>
      </w:r>
      <w:r>
        <w:t>[</w:t>
      </w:r>
      <w:r w:rsidRPr="00F1536C">
        <w:rPr>
          <w:shd w:val="clear" w:color="auto" w:fill="CCCCCC"/>
        </w:rPr>
        <w:t>datum</w:t>
      </w:r>
      <w:r w:rsidRPr="00F1536C">
        <w:t>]</w:t>
      </w:r>
    </w:p>
    <w:p w14:paraId="7CEFA089" w14:textId="77777777" w:rsidR="00F11093" w:rsidRDefault="00F11093" w:rsidP="008A0B5D">
      <w:pPr>
        <w:pStyle w:val="Nadpisstirozsudku"/>
      </w:pPr>
      <w:r w:rsidRPr="00F11093">
        <w:t>takto</w:t>
      </w:r>
      <w:r>
        <w:t>:</w:t>
      </w:r>
    </w:p>
    <w:p w14:paraId="2955C3C4" w14:textId="087A2DA7" w:rsidR="00F1536C" w:rsidRDefault="00F1536C" w:rsidP="00F1536C">
      <w:r w:rsidRPr="00F1536C">
        <w:t xml:space="preserve">Podle § 314r odst. 4 trestního řádu soud schvaluje dohodu o vině a trestu, které byla dne </w:t>
      </w:r>
      <w:r>
        <w:t>[</w:t>
      </w:r>
      <w:r w:rsidRPr="00F1536C">
        <w:rPr>
          <w:shd w:val="clear" w:color="auto" w:fill="CCCCCC"/>
        </w:rPr>
        <w:t>datum</w:t>
      </w:r>
      <w:r w:rsidRPr="00F1536C">
        <w:t>] uzavřena v sídle Okresního státního zastupitelství v </w:t>
      </w:r>
      <w:r>
        <w:t>[</w:t>
      </w:r>
      <w:r w:rsidRPr="00F1536C">
        <w:rPr>
          <w:shd w:val="clear" w:color="auto" w:fill="CCCCCC"/>
        </w:rPr>
        <w:t>obec</w:t>
      </w:r>
      <w:r w:rsidRPr="00F1536C">
        <w:t>] mezi státním zástupcem Okresního státního zastupitelství v </w:t>
      </w:r>
      <w:r>
        <w:t>[</w:t>
      </w:r>
      <w:r w:rsidRPr="00F1536C">
        <w:rPr>
          <w:shd w:val="clear" w:color="auto" w:fill="CCCCCC"/>
        </w:rPr>
        <w:t>obec</w:t>
      </w:r>
      <w:r w:rsidRPr="00F1536C">
        <w:t xml:space="preserve">] JUDr. </w:t>
      </w:r>
      <w:r>
        <w:t>[</w:t>
      </w:r>
      <w:r w:rsidRPr="00F1536C">
        <w:rPr>
          <w:shd w:val="clear" w:color="auto" w:fill="CCCCCC"/>
        </w:rPr>
        <w:t>jméno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 a obviněným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], za přítomnosti jeho obhájce Mgr. </w:t>
      </w:r>
      <w:r>
        <w:t>[</w:t>
      </w:r>
      <w:r w:rsidRPr="00F1536C">
        <w:rPr>
          <w:shd w:val="clear" w:color="auto" w:fill="CCCCCC"/>
        </w:rPr>
        <w:t>jméno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>] a</w:t>
      </w:r>
    </w:p>
    <w:p w14:paraId="10D0E773" w14:textId="77777777" w:rsidR="00F1536C" w:rsidRDefault="00F1536C" w:rsidP="00F1536C">
      <w:pPr>
        <w:jc w:val="left"/>
        <w:rPr>
          <w:b/>
        </w:rPr>
      </w:pPr>
      <w:r w:rsidRPr="00F1536C">
        <w:rPr>
          <w:b/>
        </w:rPr>
        <w:t>obviněný</w:t>
      </w:r>
    </w:p>
    <w:p w14:paraId="42F52A6F" w14:textId="0D248CD6" w:rsidR="00F1536C" w:rsidRDefault="00F1536C" w:rsidP="00F1536C">
      <w:pPr>
        <w:jc w:val="left"/>
      </w:pP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], </w:t>
      </w:r>
      <w:r>
        <w:t>[</w:t>
      </w:r>
      <w:r w:rsidRPr="00F1536C">
        <w:rPr>
          <w:shd w:val="clear" w:color="auto" w:fill="CCCCCC"/>
        </w:rPr>
        <w:t>datum narození</w:t>
      </w:r>
      <w:r w:rsidRPr="00F1536C">
        <w:t>] v </w:t>
      </w:r>
      <w:r>
        <w:t>[</w:t>
      </w:r>
      <w:r w:rsidRPr="00F1536C">
        <w:rPr>
          <w:shd w:val="clear" w:color="auto" w:fill="CCCCCC"/>
        </w:rPr>
        <w:t>obec</w:t>
      </w:r>
      <w:r w:rsidRPr="00F1536C">
        <w:t xml:space="preserve">], trvale bytem </w:t>
      </w:r>
      <w:r>
        <w:t>[</w:t>
      </w:r>
      <w:r w:rsidRPr="00F1536C">
        <w:rPr>
          <w:shd w:val="clear" w:color="auto" w:fill="CCCCCC"/>
        </w:rPr>
        <w:t>adresa obžalovaného</w:t>
      </w:r>
      <w:r w:rsidRPr="00F1536C">
        <w:t xml:space="preserve">], t.č. bytem a táž adresa pro účely doručování Na Kopci </w:t>
      </w:r>
      <w:r>
        <w:t>[</w:t>
      </w:r>
      <w:r w:rsidRPr="00F1536C">
        <w:rPr>
          <w:shd w:val="clear" w:color="auto" w:fill="CCCCCC"/>
        </w:rPr>
        <w:t>číslo</w:t>
      </w:r>
      <w:r w:rsidRPr="00F1536C">
        <w:t xml:space="preserve">], </w:t>
      </w:r>
      <w:r>
        <w:t>[</w:t>
      </w:r>
      <w:r w:rsidRPr="00F1536C">
        <w:rPr>
          <w:shd w:val="clear" w:color="auto" w:fill="CCCCCC"/>
        </w:rPr>
        <w:t>okres</w:t>
      </w:r>
      <w:r w:rsidRPr="00F1536C">
        <w:t>], jednatel společnosti,</w:t>
      </w:r>
    </w:p>
    <w:p w14:paraId="4D51A277" w14:textId="77777777" w:rsidR="00F1536C" w:rsidRDefault="00F1536C" w:rsidP="00F1536C">
      <w:pPr>
        <w:jc w:val="center"/>
        <w:rPr>
          <w:b/>
        </w:rPr>
      </w:pPr>
      <w:r w:rsidRPr="00F1536C">
        <w:rPr>
          <w:b/>
        </w:rPr>
        <w:t>je vinen, že</w:t>
      </w:r>
    </w:p>
    <w:p w14:paraId="10FC46E6" w14:textId="36736005" w:rsidR="00F1536C" w:rsidRDefault="00F1536C" w:rsidP="00F1536C">
      <w:r w:rsidRPr="00F1536C">
        <w:t xml:space="preserve">obviněný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spolu s odsouzenými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a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nejméně v době od </w:t>
      </w:r>
      <w:r>
        <w:t>[</w:t>
      </w:r>
      <w:r w:rsidRPr="00F1536C">
        <w:rPr>
          <w:shd w:val="clear" w:color="auto" w:fill="CCCCCC"/>
        </w:rPr>
        <w:t>datum</w:t>
      </w:r>
      <w:r w:rsidRPr="00F1536C">
        <w:t xml:space="preserve">] do </w:t>
      </w:r>
      <w:r>
        <w:t>[</w:t>
      </w:r>
      <w:r w:rsidRPr="00F1536C">
        <w:rPr>
          <w:shd w:val="clear" w:color="auto" w:fill="CCCCCC"/>
        </w:rPr>
        <w:t>datum</w:t>
      </w:r>
      <w:r w:rsidRPr="00F1536C">
        <w:t xml:space="preserve">] v obci </w:t>
      </w:r>
      <w:r>
        <w:t>[</w:t>
      </w:r>
      <w:r w:rsidRPr="00F1536C">
        <w:rPr>
          <w:shd w:val="clear" w:color="auto" w:fill="CCCCCC"/>
        </w:rPr>
        <w:t>adresa obžalovaného</w:t>
      </w:r>
      <w:r w:rsidRPr="00F1536C">
        <w:t xml:space="preserve">], okres </w:t>
      </w:r>
      <w:r>
        <w:t>[</w:t>
      </w:r>
      <w:r w:rsidRPr="00F1536C">
        <w:rPr>
          <w:shd w:val="clear" w:color="auto" w:fill="CCCCCC"/>
        </w:rPr>
        <w:t>okres</w:t>
      </w:r>
      <w:r w:rsidRPr="00F1536C">
        <w:t xml:space="preserve">], vždy ve dnech od středy do neděle v nočním klubu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 zajišťovali provozování prostituce, a to tím způsobem, že zejména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a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pro poskytování sexuálních služeb ubytovávali společnice v pokojích penzionu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příjmení</w:t>
      </w:r>
      <w:r w:rsidRPr="00F1536C">
        <w:t xml:space="preserve">], případně na jiných místech v obci </w:t>
      </w:r>
      <w:r>
        <w:t>[</w:t>
      </w:r>
      <w:r w:rsidRPr="00F1536C">
        <w:rPr>
          <w:shd w:val="clear" w:color="auto" w:fill="CCCCCC"/>
        </w:rPr>
        <w:t>obec</w:t>
      </w:r>
      <w:r w:rsidRPr="00F1536C">
        <w:t xml:space="preserve">], přičemž byli nejméně srozuměni s tím, že v nočním klubu je provozována prostituce, tedy že zde dochází k poskytování sexuálních služeb za úplatu, kdy na chodu nočního klubu se podíleli zejména tím, že zajišťovali provoz baru v podniku a celkově se starali o řádný chod podniku, případně si na tyto dílčí činnosti sjednali osoby, které tyto činnosti pro ně vykonávali, přičemž interiér klubu byl k tomuto účelově zařízen a pro sexuální služby primárně určen, obvinění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],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se při osobním nebo telefonickém pohovoru dohodli na provozování prostituce v uvedeném nočním klubu, včetně dodržování pravidel a </w:t>
      </w:r>
      <w:r w:rsidRPr="00F1536C">
        <w:lastRenderedPageBreak/>
        <w:t xml:space="preserve">úplatách za poskytování jednotlivých sexuálních služeb, kdy dívky měly povinnost každý čtvrtek platit částku ve výši 35 Euro, za pátek a sobotu vždy za každý den částku ve výši 45 Euro a za neděli částku ve výši 35 Euro za každý den (středa byla od platby zproštěna), v případě, že zákazník šel s dívkou na pokoj, byla podmínkou úhrada drinku ze strany zákazníka v minimální hodnotě 19 Euro, z této částky šlo poté 15 Euro na bar a 4 Eura byla provize pro společnici, v případě malého šampaňského se toto prodávalo za částku 29 Euro, z této částky šlo poté 20 Euro na bar a 9 Euro měla společnice, velké šampaňské bylo za částku ve výši 79 Euro, z této částky šlo poté 59 Euro na bar a 20 Euro byla provize pro společnici, ze které poté ona platila část nájmu, ceny za poskytování sexuálních služeb byli v podniku orientačně stanoveny a dívky inkasovaly částku ve výši 60 - 100 Euro za 30 minut sexuálních služeb a 80 - 130 Euro za 60 minut sexuálních služeb, případně inkasovaly blíže nezjištěné finanční částky za poskytování specifických sexuálních služeb spočívající zejména v tzv. Whirpoolu, když v uvedeném období v penzionu takto ubytovávali vždy 3 až 8 současně přítomných dívek různých národností, převážně za účelem poskytování sexuálních služeb, ze kterých tržili, a takto popsanou činnost vykonávali v úmyslu dosáhnout maximálního zisku zcela zřejmě převyšujícího prospěch pro sebe ve výši 1.000.000 Kč, přičemž pro takovou činnost zaměstnali nejméně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], který v podniku vykonával činnost barmana, s chodem podniku byl seznámen, ze své pozice od dívek mimo jiné inkasoval finanční hotovost za poskytnuté ubytování, rozděloval peníze za prodané nápoje, inkasoval peníze od klientů, informoval dívky, že v podniku se poskytují sexuální služby za úplatu a za tímto účelem je v podniku ubytovával, v rámci své činnosti opakovaně komunikoval s hosty nočního klubu a informoval je o počtu dívek a uváděl jim ceny za poskytování sexuálních služeb, dále vždy na konci pracovní směny spočítal tržby, vyplatil nebo vyinkasoval peníze od společnic, za každý den provedl soupis finančních toků, který poté s tržbou vhodil do uzamčeného trezoru v nočním klubu, vše se souhlasem a vědomím nejméně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 xml:space="preserve">] a </w:t>
      </w:r>
      <w:r>
        <w:t>[</w:t>
      </w:r>
      <w:r w:rsidRPr="00F1536C">
        <w:rPr>
          <w:shd w:val="clear" w:color="auto" w:fill="CCCCCC"/>
        </w:rPr>
        <w:t>celé jméno obžalovaného</w:t>
      </w:r>
      <w:r w:rsidRPr="00F1536C">
        <w:t>], tímto svým jednáním se tedy aktivně zapojoval do chodu nočního klubu a také usnadnil jinému spáchání trestného činu a ze své pozice v podniku musel být přinejmenším srozuměn, že se v podniku provozují sexuální služby za úplatu, ze kterých kořistí jiný,</w:t>
      </w:r>
    </w:p>
    <w:p w14:paraId="62A20BCA" w14:textId="77777777" w:rsidR="00F1536C" w:rsidRDefault="00F1536C" w:rsidP="00F1536C">
      <w:r w:rsidRPr="00F1536C">
        <w:t>tedy společným jednáním dvou osob kořistil z prostituce provozované jiným a čin spáchal v úmyslu získat pro sebe značný prospěch,</w:t>
      </w:r>
    </w:p>
    <w:p w14:paraId="28D0DDCB" w14:textId="77777777" w:rsidR="00F1536C" w:rsidRDefault="00F1536C" w:rsidP="00F1536C">
      <w:pPr>
        <w:jc w:val="center"/>
        <w:rPr>
          <w:b/>
        </w:rPr>
      </w:pPr>
      <w:r w:rsidRPr="00F1536C">
        <w:rPr>
          <w:b/>
        </w:rPr>
        <w:t>čímž spáchal</w:t>
      </w:r>
    </w:p>
    <w:p w14:paraId="063FC6E5" w14:textId="77777777" w:rsidR="00F1536C" w:rsidRDefault="00F1536C" w:rsidP="00F1536C">
      <w:r w:rsidRPr="00F1536C">
        <w:t>zločin kuplířství podle § 189 odst. 1 alinea 2., odst. 2 písm. a) trestního zákoníku ve spolupachatelství podle § 23 trestního zákoníku,</w:t>
      </w:r>
    </w:p>
    <w:p w14:paraId="64951FC6" w14:textId="77777777" w:rsidR="00F1536C" w:rsidRDefault="00F1536C" w:rsidP="00F1536C">
      <w:pPr>
        <w:jc w:val="center"/>
        <w:rPr>
          <w:b/>
        </w:rPr>
      </w:pPr>
      <w:r w:rsidRPr="00F1536C">
        <w:rPr>
          <w:b/>
        </w:rPr>
        <w:t>a odsuzuje se za to</w:t>
      </w:r>
    </w:p>
    <w:p w14:paraId="33A745B8" w14:textId="77777777" w:rsidR="00F1536C" w:rsidRDefault="00F1536C" w:rsidP="00F1536C">
      <w:r w:rsidRPr="00F1536C">
        <w:t>podle § 189 odst. 2 trestního zákoníku na trestu odnětí svobody v trvání dvou (2) let.</w:t>
      </w:r>
    </w:p>
    <w:p w14:paraId="74889CE3" w14:textId="77777777" w:rsidR="00F1536C" w:rsidRDefault="00F1536C" w:rsidP="00F1536C">
      <w:r w:rsidRPr="00F1536C">
        <w:t>podle § 81 odst. 1 a § 82 odst. 1 trestního zákoníku se obviněnému výkon tohoto trestu podmíněně odkládá na zkušební dobu v trvání dvou (2) let.</w:t>
      </w:r>
    </w:p>
    <w:p w14:paraId="0A60EFFA" w14:textId="77777777" w:rsidR="00F1536C" w:rsidRDefault="00F1536C" w:rsidP="00F1536C">
      <w:r w:rsidRPr="00F1536C">
        <w:t xml:space="preserve">Podle § 67 odst. 1 trestního zákoníku ve spojení s § 68 odst. 1, odst. 2 trestního zákoníku se mu dále ukládá peněžitý trest ve výměře </w:t>
      </w:r>
      <w:proofErr w:type="gramStart"/>
      <w:r w:rsidRPr="00F1536C">
        <w:t>400 denních</w:t>
      </w:r>
      <w:proofErr w:type="gramEnd"/>
      <w:r w:rsidRPr="00F1536C">
        <w:t xml:space="preserve"> sazeb, přičemž výměra jedné denní sazby se stanovuje na částku 500 Kč (celkem 200.000 Kč).</w:t>
      </w:r>
    </w:p>
    <w:p w14:paraId="0FEE9638" w14:textId="43E30D2E" w:rsidR="008A0B5D" w:rsidRPr="00F1536C" w:rsidRDefault="00F1536C" w:rsidP="00F1536C">
      <w:r w:rsidRPr="00F1536C">
        <w:t>Podle § 68 odst. 5 trestního zákoníku bude peněžitý trest zaplacen v měsíčních splátkách po 10.000 Kč pod ztrátou výhody splátek při nezaplacení jakékoliv z nich.</w:t>
      </w:r>
    </w:p>
    <w:p w14:paraId="4F058BEE" w14:textId="77777777" w:rsidR="008A0B5D" w:rsidRDefault="008A0B5D" w:rsidP="008A0B5D">
      <w:pPr>
        <w:pStyle w:val="Nadpisstirozsudku"/>
      </w:pPr>
      <w:r>
        <w:t>Odůvodnění:</w:t>
      </w:r>
    </w:p>
    <w:p w14:paraId="22D5FC09" w14:textId="1055F926" w:rsidR="00F11093" w:rsidRPr="00F1536C" w:rsidRDefault="00F1536C" w:rsidP="00F1536C">
      <w:r w:rsidRPr="00F1536C">
        <w:t xml:space="preserve">Podle ust. § 129 odst. 2 trestního řádu odůvodnění rozsudku odpadá, jelikož se ihned po jeho vyhlášení obžalovaný a státní zástupce vzdali práva podat odvolání (obžalovaný uvedl, že si </w:t>
      </w:r>
      <w:r w:rsidRPr="00F1536C">
        <w:lastRenderedPageBreak/>
        <w:t>nepřeje, aby v jeho prospěch podávaly odvolání osoby zmocněné k tomu ze zákona) a prohlásili, že netrvají na vyhotovení písemného odůvodnění.</w:t>
      </w:r>
    </w:p>
    <w:p w14:paraId="06329F31" w14:textId="77777777" w:rsidR="008A0B5D" w:rsidRDefault="008A0B5D" w:rsidP="008A0B5D">
      <w:pPr>
        <w:pStyle w:val="Nadpisstirozsudku"/>
      </w:pPr>
      <w:r>
        <w:t>Poučení:</w:t>
      </w:r>
    </w:p>
    <w:p w14:paraId="01997E03" w14:textId="77777777" w:rsidR="00F1536C" w:rsidRDefault="00F1536C" w:rsidP="00F1536C">
      <w:r w:rsidRPr="00F1536C">
        <w:t>Proti tomuto rozsudku lze podat odvolání pouze v případě, že rozsudek není v souladu s dohodou o vině a trestu. Poškozený, který uplatnil nárok na náhradu škody nebo nemajetkové újmy nebo na vydání bezdůvodného obohacení, může podat odvolání pro nesprávnost výroku o náhradě škody nebo nemajetkové újmy v penězích nebo o vydání bezdůvodného obohacení, ledaže v dohodě o vině a trestu souhlasil s rozsahem a způsobem náhrady škody nebo nemajetkové újmy nebo vydáním bezdůvodného obohacení a tato dohoda byla soudem schválena v podobě, s níž souhlasil.</w:t>
      </w:r>
    </w:p>
    <w:p w14:paraId="5F11DDEF" w14:textId="7883F182" w:rsidR="006B14EC" w:rsidRPr="00F1536C" w:rsidRDefault="00F1536C" w:rsidP="00F1536C">
      <w:pPr>
        <w:rPr>
          <w:b/>
        </w:rPr>
      </w:pPr>
      <w:r w:rsidRPr="00F1536C">
        <w:rPr>
          <w:b/>
        </w:rPr>
        <w:t>Okresní soud v Tachově</w:t>
      </w:r>
    </w:p>
    <w:p w14:paraId="4B7C106F" w14:textId="1DDF3962" w:rsidR="006B14EC" w:rsidRPr="001F0625" w:rsidRDefault="00F1536C" w:rsidP="006B14EC">
      <w:pPr>
        <w:keepNext/>
        <w:spacing w:before="960"/>
        <w:rPr>
          <w:szCs w:val="22"/>
        </w:rPr>
      </w:pPr>
      <w:r>
        <w:rPr>
          <w:szCs w:val="22"/>
        </w:rPr>
        <w:t>Tachov</w:t>
      </w:r>
      <w:r w:rsidR="006B14EC" w:rsidRPr="001F0625">
        <w:rPr>
          <w:szCs w:val="22"/>
        </w:rPr>
        <w:t xml:space="preserve"> </w:t>
      </w:r>
      <w:r>
        <w:t>7. června 2023</w:t>
      </w:r>
    </w:p>
    <w:p w14:paraId="718F60C4" w14:textId="01525C30" w:rsidR="006B69A5" w:rsidRDefault="00F1536C" w:rsidP="00845CC2">
      <w:pPr>
        <w:keepNext/>
        <w:spacing w:before="480"/>
        <w:jc w:val="left"/>
      </w:pPr>
      <w:r>
        <w:t>Mgr. Michaela Řezníčková</w:t>
      </w:r>
      <w:r w:rsidR="006B14EC">
        <w:br/>
      </w:r>
      <w:r>
        <w:t>soudkyně</w:t>
      </w:r>
    </w:p>
    <w:sectPr w:rsidR="006B69A5" w:rsidSect="00B83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D175E" w14:textId="77777777" w:rsidR="008067DF" w:rsidRDefault="008067DF" w:rsidP="00B83118">
      <w:pPr>
        <w:spacing w:after="0"/>
      </w:pPr>
      <w:r>
        <w:separator/>
      </w:r>
    </w:p>
  </w:endnote>
  <w:endnote w:type="continuationSeparator" w:id="0">
    <w:p w14:paraId="1A5E2C79" w14:textId="77777777" w:rsidR="008067DF" w:rsidRDefault="008067DF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1C587" w14:textId="77777777" w:rsidR="00F1536C" w:rsidRDefault="00F153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257C" w14:textId="77777777" w:rsidR="00F1536C" w:rsidRDefault="00F1536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423CD" w14:textId="77777777" w:rsidR="00F1536C" w:rsidRDefault="00F153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42D6" w14:textId="77777777" w:rsidR="008067DF" w:rsidRDefault="008067DF" w:rsidP="00B83118">
      <w:pPr>
        <w:spacing w:after="0"/>
      </w:pPr>
      <w:r>
        <w:separator/>
      </w:r>
    </w:p>
  </w:footnote>
  <w:footnote w:type="continuationSeparator" w:id="0">
    <w:p w14:paraId="26C13069" w14:textId="77777777" w:rsidR="008067DF" w:rsidRDefault="008067DF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3F9FA" w14:textId="77777777" w:rsidR="00F1536C" w:rsidRDefault="00F1536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A2A4" w14:textId="0D1918D5"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845CC2">
      <w:rPr>
        <w:noProof/>
      </w:rPr>
      <w:t>2</w:t>
    </w:r>
    <w:r>
      <w:fldChar w:fldCharType="end"/>
    </w:r>
    <w:r>
      <w:tab/>
    </w:r>
    <w:r w:rsidR="00F1536C">
      <w:t>9 T 43/2023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9827" w14:textId="529BD1B6" w:rsidR="00B83118" w:rsidRDefault="00B83118" w:rsidP="00B83118">
    <w:pPr>
      <w:pStyle w:val="Zhlav"/>
      <w:jc w:val="right"/>
    </w:pPr>
    <w:r>
      <w:t xml:space="preserve">Číslo jednací: </w:t>
    </w:r>
    <w:r w:rsidR="00F1536C">
      <w:t>9 T 43/2023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282784">
    <w:abstractNumId w:val="2"/>
  </w:num>
  <w:num w:numId="2" w16cid:durableId="922883679">
    <w:abstractNumId w:val="1"/>
  </w:num>
  <w:num w:numId="3" w16cid:durableId="69622652">
    <w:abstractNumId w:val="0"/>
  </w:num>
  <w:num w:numId="4" w16cid:durableId="13297472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A77C1"/>
    <w:rsid w:val="002C5F24"/>
    <w:rsid w:val="002D0AD5"/>
    <w:rsid w:val="002F1CEE"/>
    <w:rsid w:val="003111C2"/>
    <w:rsid w:val="00313787"/>
    <w:rsid w:val="00331E8A"/>
    <w:rsid w:val="00361853"/>
    <w:rsid w:val="00383BA9"/>
    <w:rsid w:val="003926CC"/>
    <w:rsid w:val="003A37C4"/>
    <w:rsid w:val="003B38B9"/>
    <w:rsid w:val="003B7B1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67DF"/>
    <w:rsid w:val="00807782"/>
    <w:rsid w:val="00845CC2"/>
    <w:rsid w:val="008527CE"/>
    <w:rsid w:val="0085450F"/>
    <w:rsid w:val="00856A9C"/>
    <w:rsid w:val="00860D5B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975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495D"/>
    <w:rsid w:val="00AC2E5F"/>
    <w:rsid w:val="00AC5CE3"/>
    <w:rsid w:val="00B0321B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1536C"/>
    <w:rsid w:val="00F240E4"/>
    <w:rsid w:val="00F308CF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1635F"/>
  <w15:docId w15:val="{257B1AA2-DBBE-4E33-9B95-4F147FB57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934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Gracliková Martina</dc:creator>
  <cp:lastModifiedBy>Gracliková Martina</cp:lastModifiedBy>
  <cp:revision>1</cp:revision>
  <cp:lastPrinted>2018-07-30T21:25:00Z</cp:lastPrinted>
  <dcterms:created xsi:type="dcterms:W3CDTF">2026-04-24T10:06:00Z</dcterms:created>
  <dcterms:modified xsi:type="dcterms:W3CDTF">2026-04-24T10:07:00Z</dcterms:modified>
</cp:coreProperties>
</file>